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5A27BB" w:rsidP="005A27BB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 xml:space="preserve">Маска </w:t>
      </w:r>
      <w:r w:rsidRPr="001704A5">
        <w:rPr>
          <w:rFonts w:ascii="Fira Sans" w:hAnsi="Fira Sans"/>
          <w:sz w:val="22"/>
          <w:szCs w:val="22"/>
          <w:lang w:val="en-US"/>
        </w:rPr>
        <w:t>UNIX</w:t>
      </w:r>
      <w:r w:rsidRPr="001704A5">
        <w:rPr>
          <w:rFonts w:ascii="Fira Sans" w:hAnsi="Fira Sans"/>
          <w:sz w:val="22"/>
          <w:szCs w:val="22"/>
        </w:rPr>
        <w:t xml:space="preserve"> 5000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A27BB" w:rsidRDefault="005A27BB" w:rsidP="005A27BB">
      <w:pPr>
        <w:rPr>
          <w:rFonts w:ascii="Fira Sans" w:hAnsi="Fira Sans"/>
          <w:sz w:val="22"/>
          <w:szCs w:val="22"/>
        </w:rPr>
      </w:pPr>
      <w:r>
        <w:rPr>
          <w:rFonts w:ascii="Fira Sans" w:hAnsi="Fira Sans"/>
          <w:noProof/>
          <w:sz w:val="22"/>
          <w:szCs w:val="22"/>
        </w:rPr>
        <w:drawing>
          <wp:inline distT="0" distB="0" distL="0" distR="0">
            <wp:extent cx="1772920" cy="1637665"/>
            <wp:effectExtent l="0" t="0" r="0" b="635"/>
            <wp:docPr id="1" name="Рисунок 1" descr="Маска панорамная UNIX 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ка панорамная UNIX 5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A27BB" w:rsidRPr="005A27BB" w:rsidRDefault="005A27BB" w:rsidP="005A27BB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ГОСТ 12.4.293-2015, ТУ 2568-466-05795731-2010</w:t>
      </w:r>
      <w:r w:rsidRPr="001704A5">
        <w:rPr>
          <w:rFonts w:ascii="Fira Sans" w:hAnsi="Fira Sans"/>
          <w:sz w:val="22"/>
          <w:szCs w:val="22"/>
        </w:rPr>
        <w:br/>
      </w:r>
      <w:r w:rsidRPr="005A27BB">
        <w:rPr>
          <w:rFonts w:ascii="Fira Sans" w:hAnsi="Fira Sans"/>
          <w:sz w:val="22"/>
          <w:szCs w:val="22"/>
        </w:rPr>
        <w:t>(категория 2) , обязательная маркировка категории на маске.</w:t>
      </w:r>
      <w:r w:rsidRPr="005A27BB">
        <w:rPr>
          <w:rFonts w:ascii="Fira Sans" w:hAnsi="Fira Sans"/>
          <w:sz w:val="22"/>
          <w:szCs w:val="22"/>
        </w:rPr>
        <w:br/>
      </w:r>
      <w:r w:rsidRPr="005A27BB">
        <w:rPr>
          <w:rFonts w:ascii="Fira Sans" w:hAnsi="Fira Sans"/>
          <w:b/>
          <w:bCs/>
          <w:sz w:val="22"/>
          <w:szCs w:val="22"/>
        </w:rPr>
        <w:t>Назначени</w:t>
      </w:r>
      <w:r w:rsidRPr="005A27BB">
        <w:rPr>
          <w:rFonts w:ascii="Fira Sans" w:hAnsi="Fira Sans"/>
          <w:sz w:val="22"/>
          <w:szCs w:val="22"/>
        </w:rPr>
        <w:t xml:space="preserve">е: маска, предназначенная для использования в качестве лицевой части в </w:t>
      </w:r>
      <w:proofErr w:type="gramStart"/>
      <w:r w:rsidRPr="005A27BB">
        <w:rPr>
          <w:rFonts w:ascii="Fira Sans" w:hAnsi="Fira Sans"/>
          <w:sz w:val="22"/>
          <w:szCs w:val="22"/>
        </w:rPr>
        <w:t>фильтрующих</w:t>
      </w:r>
      <w:proofErr w:type="gramEnd"/>
      <w:r w:rsidRPr="005A27BB">
        <w:rPr>
          <w:rFonts w:ascii="Fira Sans" w:hAnsi="Fira Sans"/>
          <w:sz w:val="22"/>
          <w:szCs w:val="22"/>
        </w:rPr>
        <w:t xml:space="preserve"> СИЗОД. В комплекте СИЗОД маска обеспечивает подачу чистого очищенного воздуха к органам дыхания и одновременную защиту лица и глаз от воздействия вредных веществ.</w:t>
      </w:r>
      <w:r w:rsidRPr="005A27BB">
        <w:rPr>
          <w:rFonts w:ascii="Fira Sans" w:hAnsi="Fira Sans"/>
          <w:sz w:val="22"/>
          <w:szCs w:val="22"/>
        </w:rPr>
        <w:br/>
      </w:r>
      <w:r w:rsidRPr="005A27BB">
        <w:rPr>
          <w:rFonts w:ascii="Fira Sans" w:hAnsi="Fira Sans"/>
          <w:b/>
          <w:bCs/>
          <w:sz w:val="22"/>
          <w:szCs w:val="22"/>
        </w:rPr>
        <w:t>Состав</w:t>
      </w:r>
      <w:r w:rsidRPr="005A27BB">
        <w:rPr>
          <w:rFonts w:ascii="Fira Sans" w:hAnsi="Fira Sans"/>
          <w:sz w:val="22"/>
          <w:szCs w:val="22"/>
        </w:rPr>
        <w:t xml:space="preserve">: панорамное стекло - корпус, резинового уплотнителя с двойным обтюратором, клапанная коробка с клапаном выдоха и переговорным устройством, </w:t>
      </w:r>
      <w:proofErr w:type="spellStart"/>
      <w:r w:rsidRPr="005A27BB">
        <w:rPr>
          <w:rFonts w:ascii="Fira Sans" w:hAnsi="Fira Sans"/>
          <w:sz w:val="22"/>
          <w:szCs w:val="22"/>
        </w:rPr>
        <w:t>подмасочник</w:t>
      </w:r>
      <w:proofErr w:type="spellEnd"/>
      <w:r w:rsidRPr="005A27BB">
        <w:rPr>
          <w:rFonts w:ascii="Fira Sans" w:hAnsi="Fira Sans"/>
          <w:sz w:val="22"/>
          <w:szCs w:val="22"/>
        </w:rPr>
        <w:t>, оголовье с пятиточечным креплением, два боковых узла</w:t>
      </w:r>
      <w:r w:rsidRPr="005A27BB">
        <w:rPr>
          <w:rFonts w:ascii="Fira Sans" w:hAnsi="Fira Sans"/>
        </w:rPr>
        <w:t xml:space="preserve"> </w:t>
      </w:r>
      <w:r w:rsidRPr="005A27BB">
        <w:rPr>
          <w:rFonts w:ascii="Fira Sans" w:hAnsi="Fira Sans"/>
          <w:sz w:val="22"/>
          <w:szCs w:val="22"/>
        </w:rPr>
        <w:t xml:space="preserve">с клапанами вдоха для соединения с фильтрами </w:t>
      </w:r>
      <w:proofErr w:type="spellStart"/>
      <w:r w:rsidRPr="005A27BB">
        <w:rPr>
          <w:rFonts w:ascii="Fira Sans" w:hAnsi="Fira Sans"/>
          <w:sz w:val="22"/>
          <w:szCs w:val="22"/>
        </w:rPr>
        <w:t>байонетного</w:t>
      </w:r>
      <w:proofErr w:type="spellEnd"/>
      <w:r w:rsidRPr="005A27BB">
        <w:rPr>
          <w:rFonts w:ascii="Fira Sans" w:hAnsi="Fira Sans"/>
          <w:sz w:val="22"/>
          <w:szCs w:val="22"/>
        </w:rPr>
        <w:t xml:space="preserve"> типа трапециевидной формы. Соединительная часть: </w:t>
      </w:r>
      <w:proofErr w:type="spellStart"/>
      <w:r w:rsidRPr="005A27BB">
        <w:rPr>
          <w:rFonts w:ascii="Fira Sans" w:hAnsi="Fira Sans"/>
          <w:sz w:val="22"/>
          <w:szCs w:val="22"/>
        </w:rPr>
        <w:t>байонетное</w:t>
      </w:r>
      <w:proofErr w:type="spellEnd"/>
      <w:r w:rsidRPr="005A27BB">
        <w:rPr>
          <w:rFonts w:ascii="Fira Sans" w:hAnsi="Fira Sans"/>
          <w:sz w:val="22"/>
          <w:szCs w:val="22"/>
        </w:rPr>
        <w:t xml:space="preserve"> крепление совместимое с </w:t>
      </w:r>
      <w:proofErr w:type="spellStart"/>
      <w:r w:rsidRPr="005A27BB">
        <w:rPr>
          <w:rFonts w:ascii="Fira Sans" w:hAnsi="Fira Sans"/>
          <w:sz w:val="22"/>
          <w:szCs w:val="22"/>
        </w:rPr>
        <w:t>байонетным</w:t>
      </w:r>
      <w:proofErr w:type="spellEnd"/>
      <w:r w:rsidRPr="005A27BB">
        <w:rPr>
          <w:rFonts w:ascii="Fira Sans" w:hAnsi="Fira Sans"/>
          <w:sz w:val="22"/>
          <w:szCs w:val="22"/>
        </w:rPr>
        <w:t xml:space="preserve"> креплением фильтра (патрона) различных марок</w:t>
      </w:r>
    </w:p>
    <w:p w:rsidR="005A27BB" w:rsidRPr="005A27BB" w:rsidRDefault="005A27BB" w:rsidP="005A27BB">
      <w:pPr>
        <w:rPr>
          <w:rFonts w:ascii="Fira Sans" w:hAnsi="Fira Sans"/>
          <w:sz w:val="22"/>
          <w:szCs w:val="22"/>
        </w:rPr>
      </w:pPr>
      <w:r w:rsidRPr="005A27BB">
        <w:rPr>
          <w:rFonts w:ascii="Fira Sans" w:hAnsi="Fira Sans"/>
          <w:b/>
          <w:bCs/>
          <w:sz w:val="22"/>
          <w:szCs w:val="22"/>
        </w:rPr>
        <w:t>Категория маски</w:t>
      </w:r>
      <w:r w:rsidRPr="005A27BB">
        <w:rPr>
          <w:rFonts w:ascii="Fira Sans" w:hAnsi="Fira Sans"/>
          <w:sz w:val="22"/>
          <w:szCs w:val="22"/>
        </w:rPr>
        <w:t>: 2 – маска общего назначения, обязательная маркировка категории на маске.</w:t>
      </w:r>
      <w:r w:rsidRPr="005A27BB">
        <w:rPr>
          <w:rFonts w:ascii="Fira Sans" w:hAnsi="Fira Sans"/>
          <w:sz w:val="22"/>
          <w:szCs w:val="22"/>
        </w:rPr>
        <w:br/>
      </w:r>
      <w:r w:rsidRPr="005A27BB">
        <w:rPr>
          <w:rFonts w:ascii="Fira Sans" w:hAnsi="Fira Sans"/>
          <w:b/>
          <w:bCs/>
          <w:sz w:val="22"/>
          <w:szCs w:val="22"/>
        </w:rPr>
        <w:t>Размер маски</w:t>
      </w:r>
      <w:r w:rsidRPr="005A27BB">
        <w:rPr>
          <w:rFonts w:ascii="Fira Sans" w:hAnsi="Fira Sans"/>
          <w:sz w:val="22"/>
          <w:szCs w:val="22"/>
        </w:rPr>
        <w:t>: универсальный.</w:t>
      </w:r>
      <w:r w:rsidRPr="005A27BB">
        <w:rPr>
          <w:rFonts w:ascii="Fira Sans" w:hAnsi="Fira Sans"/>
          <w:sz w:val="22"/>
          <w:szCs w:val="22"/>
        </w:rPr>
        <w:br/>
      </w:r>
      <w:r w:rsidRPr="005A27BB">
        <w:rPr>
          <w:rFonts w:ascii="Fira Sans" w:hAnsi="Fira Sans"/>
          <w:b/>
          <w:bCs/>
          <w:sz w:val="22"/>
          <w:szCs w:val="22"/>
        </w:rPr>
        <w:t>Площадь поля зрения</w:t>
      </w:r>
      <w:r w:rsidRPr="005A27BB">
        <w:rPr>
          <w:rFonts w:ascii="Fira Sans" w:hAnsi="Fira Sans"/>
          <w:sz w:val="22"/>
          <w:szCs w:val="22"/>
        </w:rPr>
        <w:t>: 80 %</w:t>
      </w:r>
      <w:r w:rsidRPr="005A27BB">
        <w:rPr>
          <w:rFonts w:ascii="Fira Sans" w:hAnsi="Fira Sans"/>
          <w:sz w:val="22"/>
          <w:szCs w:val="22"/>
        </w:rPr>
        <w:br/>
      </w:r>
      <w:r w:rsidRPr="005A27BB">
        <w:rPr>
          <w:rFonts w:ascii="Fira Sans" w:hAnsi="Fira Sans"/>
          <w:b/>
          <w:bCs/>
          <w:sz w:val="22"/>
          <w:szCs w:val="22"/>
        </w:rPr>
        <w:t>Коэффициент подсоса под маску</w:t>
      </w:r>
      <w:r w:rsidRPr="005A27BB">
        <w:rPr>
          <w:rFonts w:ascii="Fira Sans" w:hAnsi="Fira Sans"/>
          <w:sz w:val="22"/>
          <w:szCs w:val="22"/>
        </w:rPr>
        <w:t>: 0,05%</w:t>
      </w:r>
    </w:p>
    <w:p w:rsidR="005A27BB" w:rsidRPr="005A27BB" w:rsidRDefault="005A27BB" w:rsidP="005A27BB">
      <w:pPr>
        <w:rPr>
          <w:rFonts w:ascii="Fira Sans" w:hAnsi="Fira Sans"/>
          <w:sz w:val="22"/>
          <w:szCs w:val="22"/>
        </w:rPr>
      </w:pPr>
      <w:r w:rsidRPr="005A27BB">
        <w:rPr>
          <w:rFonts w:ascii="Fira Sans" w:hAnsi="Fira Sans"/>
          <w:b/>
          <w:color w:val="000000"/>
          <w:sz w:val="22"/>
          <w:szCs w:val="22"/>
        </w:rPr>
        <w:t>Масса:</w:t>
      </w:r>
      <w:r w:rsidRPr="005A27BB">
        <w:rPr>
          <w:rFonts w:ascii="Fira Sans" w:hAnsi="Fira Sans"/>
          <w:color w:val="000000"/>
          <w:sz w:val="22"/>
          <w:szCs w:val="22"/>
        </w:rPr>
        <w:t xml:space="preserve"> не более 680 г</w:t>
      </w:r>
      <w:r w:rsidRPr="005A27BB">
        <w:rPr>
          <w:rFonts w:ascii="Fira Sans" w:hAnsi="Fira Sans"/>
          <w:sz w:val="22"/>
          <w:szCs w:val="22"/>
        </w:rPr>
        <w:br/>
      </w:r>
      <w:r w:rsidRPr="005A27BB">
        <w:rPr>
          <w:rFonts w:ascii="Fira Sans" w:hAnsi="Fira Sans"/>
          <w:b/>
          <w:bCs/>
          <w:sz w:val="22"/>
          <w:szCs w:val="22"/>
        </w:rPr>
        <w:t>Гарантийный срок хранения</w:t>
      </w:r>
      <w:r w:rsidRPr="005A27BB">
        <w:rPr>
          <w:rFonts w:ascii="Fira Sans" w:hAnsi="Fira Sans"/>
          <w:sz w:val="22"/>
          <w:szCs w:val="22"/>
        </w:rPr>
        <w:t>: 10 лет.</w:t>
      </w:r>
      <w:bookmarkStart w:id="0" w:name="_GoBack"/>
      <w:bookmarkEnd w:id="0"/>
      <w:r w:rsidRPr="001704A5">
        <w:rPr>
          <w:rFonts w:ascii="Fira Sans" w:hAnsi="Fira Sans"/>
          <w:sz w:val="22"/>
          <w:szCs w:val="22"/>
        </w:rPr>
        <w:br/>
      </w:r>
    </w:p>
    <w:sectPr w:rsidR="005A27BB" w:rsidRPr="005A2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5A27BB"/>
    <w:rsid w:val="008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2022-05-13T06:21:00Z</dcterms:created>
  <dcterms:modified xsi:type="dcterms:W3CDTF">2022-05-13T06:22:00Z</dcterms:modified>
</cp:coreProperties>
</file>